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AF5E0">
      <w:pPr>
        <w:rPr>
          <w:rFonts w:ascii="黑体" w:hAnsi="黑体" w:eastAsia="黑体" w:cs="黑体"/>
          <w:bCs/>
          <w:color w:val="000000"/>
          <w:sz w:val="32"/>
          <w:szCs w:val="40"/>
          <w:lang w:bidi="ar"/>
        </w:rPr>
      </w:pPr>
      <w:r>
        <w:rPr>
          <w:rFonts w:hint="eastAsia" w:ascii="黑体" w:hAnsi="黑体" w:eastAsia="黑体" w:cs="黑体"/>
          <w:bCs/>
          <w:color w:val="000000"/>
          <w:sz w:val="32"/>
          <w:szCs w:val="40"/>
          <w:lang w:bidi="ar"/>
        </w:rPr>
        <w:t>附件1</w:t>
      </w:r>
    </w:p>
    <w:p w14:paraId="61B716E9">
      <w:pPr>
        <w:rPr>
          <w:rFonts w:ascii="宋体" w:hAnsi="宋体" w:eastAsia="宋体" w:cs="宋体"/>
          <w:bCs/>
          <w:color w:val="000000"/>
          <w:sz w:val="32"/>
          <w:szCs w:val="40"/>
          <w:lang w:bidi="ar"/>
        </w:rPr>
      </w:pPr>
    </w:p>
    <w:p w14:paraId="562B0897">
      <w:pPr>
        <w:spacing w:line="570" w:lineRule="exact"/>
        <w:jc w:val="center"/>
        <w:rPr>
          <w:rFonts w:ascii="方正小标宋简体" w:hAnsi="方正小标宋简体" w:eastAsia="方正小标宋简体" w:cs="Times New Roman"/>
          <w:spacing w:val="-2"/>
          <w:sz w:val="44"/>
          <w:szCs w:val="44"/>
        </w:rPr>
      </w:pPr>
      <w:r>
        <w:rPr>
          <w:rFonts w:hint="eastAsia" w:ascii="方正小标宋简体" w:hAnsi="方正小标宋简体" w:eastAsia="方正小标宋简体" w:cs="Times New Roman"/>
          <w:spacing w:val="-2"/>
          <w:sz w:val="44"/>
          <w:szCs w:val="44"/>
        </w:rPr>
        <w:t>青岛农业大学学生会组织述职评议</w:t>
      </w:r>
    </w:p>
    <w:p w14:paraId="7E99BC80">
      <w:pPr>
        <w:spacing w:line="570" w:lineRule="exact"/>
        <w:jc w:val="center"/>
        <w:rPr>
          <w:rFonts w:ascii="方正小标宋简体" w:hAnsi="方正小标宋简体" w:eastAsia="方正小标宋简体" w:cs="Times New Roman"/>
          <w:spacing w:val="-2"/>
          <w:sz w:val="44"/>
          <w:szCs w:val="44"/>
        </w:rPr>
      </w:pPr>
      <w:r>
        <w:rPr>
          <w:rFonts w:hint="eastAsia" w:ascii="方正小标宋简体" w:hAnsi="方正小标宋简体" w:eastAsia="方正小标宋简体" w:cs="Times New Roman"/>
          <w:spacing w:val="-2"/>
          <w:sz w:val="44"/>
          <w:szCs w:val="44"/>
        </w:rPr>
        <w:t>办法（试行）</w:t>
      </w:r>
    </w:p>
    <w:p w14:paraId="75525726">
      <w:pPr>
        <w:spacing w:line="570" w:lineRule="exact"/>
        <w:ind w:firstLine="600" w:firstLineChars="200"/>
        <w:jc w:val="center"/>
        <w:rPr>
          <w:rFonts w:ascii="方正小标宋简体" w:hAnsi="方正小标宋简体" w:eastAsia="方正小标宋简体" w:cs="Times New Roman"/>
          <w:sz w:val="30"/>
          <w:szCs w:val="30"/>
        </w:rPr>
      </w:pPr>
    </w:p>
    <w:p w14:paraId="68428B29">
      <w:pPr>
        <w:widowControl w:val="0"/>
        <w:kinsoku/>
        <w:autoSpaceDE/>
        <w:autoSpaceDN/>
        <w:adjustRightInd/>
        <w:snapToGrid/>
        <w:spacing w:line="570" w:lineRule="exact"/>
        <w:jc w:val="center"/>
        <w:textAlignment w:val="auto"/>
        <w:rPr>
          <w:rFonts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 xml:space="preserve">第一章 总 </w:t>
      </w:r>
      <w:r>
        <w:rPr>
          <w:rFonts w:ascii="黑体" w:hAnsi="黑体" w:eastAsia="黑体" w:cs="黑体"/>
          <w:snapToGrid/>
          <w:kern w:val="2"/>
          <w:sz w:val="32"/>
          <w:szCs w:val="32"/>
          <w:lang w:eastAsia="zh-CN"/>
        </w:rPr>
        <w:t xml:space="preserve"> </w:t>
      </w:r>
      <w:r>
        <w:rPr>
          <w:rFonts w:hint="eastAsia" w:ascii="黑体" w:hAnsi="黑体" w:eastAsia="黑体" w:cs="黑体"/>
          <w:snapToGrid/>
          <w:kern w:val="2"/>
          <w:sz w:val="32"/>
          <w:szCs w:val="32"/>
          <w:lang w:eastAsia="zh-CN"/>
        </w:rPr>
        <w:t>则</w:t>
      </w:r>
    </w:p>
    <w:p w14:paraId="731A00AC">
      <w:pPr>
        <w:widowControl w:val="0"/>
        <w:kinsoku/>
        <w:adjustRightInd/>
        <w:snapToGrid/>
        <w:spacing w:line="570" w:lineRule="exact"/>
        <w:ind w:firstLine="640" w:firstLineChars="200"/>
        <w:jc w:val="both"/>
        <w:textAlignment w:val="auto"/>
        <w:rPr>
          <w:rFonts w:ascii="方正仿宋_GBK" w:hAnsi="Calibri" w:eastAsia="方正仿宋_GBK" w:cs="Times New Roman"/>
          <w:snapToGrid/>
          <w:kern w:val="2"/>
          <w:sz w:val="32"/>
          <w:szCs w:val="32"/>
          <w:lang w:eastAsia="zh-CN"/>
        </w:rPr>
      </w:pPr>
      <w:r>
        <w:rPr>
          <w:rFonts w:hint="eastAsia" w:ascii="黑体" w:hAnsi="黑体" w:eastAsia="黑体" w:cs="Times New Roman"/>
          <w:snapToGrid/>
          <w:kern w:val="2"/>
          <w:sz w:val="32"/>
          <w:szCs w:val="32"/>
          <w:lang w:eastAsia="zh-CN"/>
        </w:rPr>
        <w:t>第一条</w:t>
      </w:r>
      <w:r>
        <w:rPr>
          <w:rFonts w:ascii="方正黑体_GBK" w:hAnsi="Calibri" w:eastAsia="方正黑体_GBK" w:cs="Times New Roman"/>
          <w:snapToGrid/>
          <w:kern w:val="2"/>
          <w:sz w:val="32"/>
          <w:szCs w:val="32"/>
          <w:lang w:eastAsia="zh-CN"/>
        </w:rPr>
        <w:t xml:space="preserve"> </w:t>
      </w:r>
      <w:r>
        <w:rPr>
          <w:rFonts w:hint="eastAsia" w:ascii="宋体" w:hAnsi="宋体" w:eastAsia="仿宋_GB2312" w:cs="仿宋"/>
          <w:snapToGrid/>
          <w:sz w:val="32"/>
          <w:szCs w:val="32"/>
          <w:lang w:eastAsia="zh-CN"/>
        </w:rPr>
        <w:t>为进一步深化学生会组织改革，落实校团委协助校党委加强对学生会及其工作人员的教育、管理和监督责任，规范述职评议工作，根据《学联学生会组织改革方案》（中青联发〔</w:t>
      </w:r>
      <w:r>
        <w:rPr>
          <w:rFonts w:ascii="宋体" w:hAnsi="宋体" w:eastAsia="宋体" w:cs="宋体"/>
          <w:snapToGrid/>
          <w:sz w:val="32"/>
          <w:szCs w:val="32"/>
          <w:lang w:eastAsia="zh-CN"/>
        </w:rPr>
        <w:t>2017</w:t>
      </w:r>
      <w:r>
        <w:rPr>
          <w:rFonts w:hint="eastAsia" w:ascii="宋体" w:hAnsi="宋体" w:eastAsia="仿宋_GB2312" w:cs="仿宋"/>
          <w:snapToGrid/>
          <w:sz w:val="32"/>
          <w:szCs w:val="32"/>
          <w:lang w:eastAsia="zh-CN"/>
        </w:rPr>
        <w:t>〕</w:t>
      </w:r>
      <w:r>
        <w:rPr>
          <w:rFonts w:ascii="宋体" w:hAnsi="宋体" w:eastAsia="宋体" w:cs="宋体"/>
          <w:snapToGrid/>
          <w:sz w:val="32"/>
          <w:szCs w:val="32"/>
          <w:lang w:eastAsia="zh-CN"/>
        </w:rPr>
        <w:t>4</w:t>
      </w:r>
      <w:r>
        <w:rPr>
          <w:rFonts w:hint="eastAsia" w:ascii="宋体" w:hAnsi="宋体" w:eastAsia="仿宋_GB2312" w:cs="仿宋"/>
          <w:snapToGrid/>
          <w:sz w:val="32"/>
          <w:szCs w:val="32"/>
          <w:lang w:eastAsia="zh-CN"/>
        </w:rPr>
        <w:t>号）</w:t>
      </w:r>
      <w:r>
        <w:rPr>
          <w:rFonts w:hint="eastAsia" w:ascii="宋体" w:hAnsi="宋体" w:eastAsia="仿宋_GB2312" w:cs="Times New Roman"/>
          <w:snapToGrid/>
          <w:kern w:val="2"/>
          <w:sz w:val="32"/>
          <w:szCs w:val="32"/>
          <w:lang w:eastAsia="zh-CN"/>
        </w:rPr>
        <w:t>《关于推动高校学生会（研究生会）深化改革的若干意见》（中青联发〔</w:t>
      </w:r>
      <w:r>
        <w:rPr>
          <w:rFonts w:ascii="宋体" w:hAnsi="宋体" w:eastAsia="宋体" w:cs="宋体"/>
          <w:snapToGrid/>
          <w:kern w:val="2"/>
          <w:sz w:val="32"/>
          <w:szCs w:val="32"/>
          <w:lang w:eastAsia="zh-CN"/>
        </w:rPr>
        <w:t>2019</w:t>
      </w:r>
      <w:r>
        <w:rPr>
          <w:rFonts w:hint="eastAsia" w:ascii="宋体" w:hAnsi="宋体" w:eastAsia="仿宋_GB2312" w:cs="Times New Roman"/>
          <w:snapToGrid/>
          <w:kern w:val="2"/>
          <w:sz w:val="32"/>
          <w:szCs w:val="32"/>
          <w:lang w:eastAsia="zh-CN"/>
        </w:rPr>
        <w:t>〕</w:t>
      </w:r>
      <w:r>
        <w:rPr>
          <w:rFonts w:ascii="宋体" w:hAnsi="宋体" w:eastAsia="宋体" w:cs="宋体"/>
          <w:snapToGrid/>
          <w:kern w:val="2"/>
          <w:sz w:val="32"/>
          <w:szCs w:val="32"/>
          <w:lang w:eastAsia="zh-CN"/>
        </w:rPr>
        <w:t>9</w:t>
      </w:r>
      <w:r>
        <w:rPr>
          <w:rFonts w:hint="eastAsia" w:ascii="宋体" w:hAnsi="宋体" w:eastAsia="仿宋_GB2312" w:cs="Times New Roman"/>
          <w:snapToGrid/>
          <w:kern w:val="2"/>
          <w:sz w:val="32"/>
          <w:szCs w:val="32"/>
          <w:lang w:eastAsia="zh-CN"/>
        </w:rPr>
        <w:t>号）和《青岛农业大学学生会组织改革方案》（青农大团字〔</w:t>
      </w:r>
      <w:r>
        <w:rPr>
          <w:rFonts w:ascii="宋体" w:hAnsi="宋体" w:eastAsia="宋体" w:cs="宋体"/>
          <w:snapToGrid/>
          <w:kern w:val="2"/>
          <w:sz w:val="32"/>
          <w:szCs w:val="32"/>
          <w:lang w:eastAsia="zh-CN"/>
        </w:rPr>
        <w:t>2020</w:t>
      </w:r>
      <w:r>
        <w:rPr>
          <w:rFonts w:hint="eastAsia" w:ascii="宋体" w:hAnsi="宋体" w:eastAsia="仿宋_GB2312" w:cs="Times New Roman"/>
          <w:snapToGrid/>
          <w:kern w:val="2"/>
          <w:sz w:val="32"/>
          <w:szCs w:val="32"/>
          <w:lang w:eastAsia="zh-CN"/>
        </w:rPr>
        <w:t>〕</w:t>
      </w:r>
      <w:r>
        <w:rPr>
          <w:rFonts w:ascii="宋体" w:hAnsi="宋体" w:eastAsia="宋体" w:cs="宋体"/>
          <w:snapToGrid/>
          <w:kern w:val="2"/>
          <w:sz w:val="32"/>
          <w:szCs w:val="32"/>
          <w:lang w:eastAsia="zh-CN"/>
        </w:rPr>
        <w:t>15</w:t>
      </w:r>
      <w:r>
        <w:rPr>
          <w:rFonts w:hint="eastAsia" w:ascii="宋体" w:hAnsi="宋体" w:eastAsia="仿宋_GB2312" w:cs="Times New Roman"/>
          <w:snapToGrid/>
          <w:kern w:val="2"/>
          <w:sz w:val="32"/>
          <w:szCs w:val="32"/>
          <w:lang w:eastAsia="zh-CN"/>
        </w:rPr>
        <w:t>号）的有关规定，结合工作实际，制定本办法。</w:t>
      </w:r>
    </w:p>
    <w:p w14:paraId="2661B9D6">
      <w:pPr>
        <w:widowControl w:val="0"/>
        <w:kinsoku/>
        <w:adjustRightInd/>
        <w:snapToGrid/>
        <w:spacing w:line="570" w:lineRule="exact"/>
        <w:ind w:firstLine="640" w:firstLineChars="200"/>
        <w:jc w:val="both"/>
        <w:textAlignment w:val="auto"/>
        <w:rPr>
          <w:rFonts w:ascii="宋体" w:hAnsi="宋体" w:eastAsia="仿宋_GB2312" w:cs="Times New Roman"/>
          <w:snapToGrid/>
          <w:kern w:val="2"/>
          <w:sz w:val="32"/>
          <w:szCs w:val="32"/>
          <w:lang w:eastAsia="zh-CN"/>
        </w:rPr>
      </w:pPr>
      <w:r>
        <w:rPr>
          <w:rFonts w:hint="eastAsia" w:ascii="黑体" w:hAnsi="黑体" w:eastAsia="黑体" w:cs="Times New Roman"/>
          <w:snapToGrid/>
          <w:kern w:val="2"/>
          <w:sz w:val="32"/>
          <w:szCs w:val="32"/>
          <w:lang w:eastAsia="zh-CN"/>
        </w:rPr>
        <w:t>第二条</w:t>
      </w:r>
      <w:r>
        <w:rPr>
          <w:rFonts w:ascii="黑体" w:hAnsi="黑体" w:eastAsia="黑体" w:cs="Times New Roman"/>
          <w:snapToGrid/>
          <w:kern w:val="2"/>
          <w:sz w:val="32"/>
          <w:szCs w:val="32"/>
          <w:lang w:eastAsia="zh-CN"/>
        </w:rPr>
        <w:t xml:space="preserve"> </w:t>
      </w:r>
      <w:r>
        <w:rPr>
          <w:rFonts w:hint="eastAsia" w:ascii="宋体" w:hAnsi="宋体" w:eastAsia="仿宋_GB2312" w:cs="Times New Roman"/>
          <w:snapToGrid/>
          <w:kern w:val="2"/>
          <w:sz w:val="32"/>
          <w:szCs w:val="32"/>
          <w:lang w:eastAsia="zh-CN"/>
        </w:rPr>
        <w:t>建立述职评议制度旨在推动学生会工作制度化和规范化，充分发挥桥梁和纽带作用，加强对广大同学的政治引领、全心全意为同学服务；进一步增强学生会工作人员自觉接受监督的意识和服务同学的责任感和价值感，促进学生会更好服务青年学生成长成才。</w:t>
      </w:r>
    </w:p>
    <w:p w14:paraId="019C2087">
      <w:pPr>
        <w:widowControl w:val="0"/>
        <w:kinsoku/>
        <w:autoSpaceDE/>
        <w:autoSpaceDN/>
        <w:adjustRightInd/>
        <w:snapToGrid/>
        <w:spacing w:line="570" w:lineRule="exact"/>
        <w:ind w:firstLine="640" w:firstLineChars="200"/>
        <w:jc w:val="both"/>
        <w:textAlignment w:val="auto"/>
        <w:rPr>
          <w:rFonts w:ascii="方正仿宋_GBK" w:hAnsi="Calibri" w:eastAsia="方正仿宋_GBK" w:cs="Times New Roman"/>
          <w:snapToGrid/>
          <w:kern w:val="2"/>
          <w:sz w:val="32"/>
          <w:szCs w:val="32"/>
          <w:lang w:eastAsia="zh-CN"/>
        </w:rPr>
      </w:pPr>
      <w:r>
        <w:rPr>
          <w:rFonts w:hint="eastAsia" w:ascii="黑体" w:hAnsi="黑体" w:eastAsia="黑体" w:cs="Times New Roman"/>
          <w:snapToGrid/>
          <w:kern w:val="2"/>
          <w:sz w:val="32"/>
          <w:szCs w:val="32"/>
          <w:lang w:eastAsia="zh-CN"/>
        </w:rPr>
        <w:t>第三条</w:t>
      </w:r>
      <w:r>
        <w:rPr>
          <w:rFonts w:ascii="方正仿宋_GBK" w:hAnsi="Calibri" w:eastAsia="方正仿宋_GBK" w:cs="Times New Roman"/>
          <w:snapToGrid/>
          <w:kern w:val="2"/>
          <w:sz w:val="32"/>
          <w:szCs w:val="32"/>
          <w:lang w:eastAsia="zh-CN"/>
        </w:rPr>
        <w:t xml:space="preserve"> </w:t>
      </w:r>
      <w:r>
        <w:rPr>
          <w:rFonts w:hint="eastAsia" w:ascii="仿宋_GB2312" w:hAnsi="Calibri" w:eastAsia="仿宋_GB2312" w:cs="Times New Roman"/>
          <w:snapToGrid/>
          <w:kern w:val="2"/>
          <w:sz w:val="32"/>
          <w:szCs w:val="32"/>
          <w:lang w:eastAsia="zh-CN"/>
        </w:rPr>
        <w:t>校级述职评议会由学生代表为主，校学生工作处、校团委等工作人员共同构成。院级述职评议会由学院学生代表为主，学院分管学生工作的党委副书记、团委书记和学院团委委员共同参与。</w:t>
      </w:r>
    </w:p>
    <w:p w14:paraId="3357E2AE">
      <w:pPr>
        <w:widowControl w:val="0"/>
        <w:kinsoku/>
        <w:autoSpaceDE/>
        <w:autoSpaceDN/>
        <w:adjustRightInd/>
        <w:snapToGrid/>
        <w:spacing w:line="570" w:lineRule="exact"/>
        <w:ind w:firstLine="640" w:firstLineChars="200"/>
        <w:jc w:val="both"/>
        <w:textAlignment w:val="auto"/>
        <w:rPr>
          <w:rFonts w:ascii="仿宋_GB2312" w:hAnsi="Calibri" w:eastAsia="仿宋_GB2312" w:cs="Times New Roman"/>
          <w:snapToGrid/>
          <w:kern w:val="2"/>
          <w:sz w:val="32"/>
          <w:szCs w:val="32"/>
          <w:lang w:eastAsia="zh-CN"/>
        </w:rPr>
      </w:pPr>
      <w:r>
        <w:rPr>
          <w:rFonts w:hint="eastAsia" w:ascii="黑体" w:hAnsi="黑体" w:eastAsia="黑体" w:cs="Times New Roman"/>
          <w:snapToGrid/>
          <w:kern w:val="2"/>
          <w:sz w:val="32"/>
          <w:szCs w:val="32"/>
          <w:lang w:eastAsia="zh-CN"/>
        </w:rPr>
        <w:t>第四条</w:t>
      </w:r>
      <w:r>
        <w:rPr>
          <w:rFonts w:ascii="方正仿宋_GBK" w:hAnsi="Calibri" w:eastAsia="方正仿宋_GBK" w:cs="Times New Roman"/>
          <w:snapToGrid/>
          <w:kern w:val="2"/>
          <w:sz w:val="32"/>
          <w:szCs w:val="32"/>
          <w:lang w:eastAsia="zh-CN"/>
        </w:rPr>
        <w:t xml:space="preserve"> </w:t>
      </w:r>
      <w:r>
        <w:rPr>
          <w:rFonts w:hint="eastAsia" w:ascii="仿宋_GB2312" w:hAnsi="Calibri" w:eastAsia="仿宋_GB2312" w:cs="Times New Roman"/>
          <w:snapToGrid/>
          <w:kern w:val="2"/>
          <w:sz w:val="32"/>
          <w:szCs w:val="32"/>
          <w:lang w:eastAsia="zh-CN"/>
        </w:rPr>
        <w:t>述职对象为青岛农业大学校院两级学生会主席团成员、各工作部门负责人和团属学生组织主要负责人，一般在每学期最后一个月向评议会述职。</w:t>
      </w:r>
    </w:p>
    <w:p w14:paraId="0EC7AFC7">
      <w:pPr>
        <w:widowControl w:val="0"/>
        <w:kinsoku/>
        <w:autoSpaceDE/>
        <w:autoSpaceDN/>
        <w:adjustRightInd/>
        <w:snapToGrid/>
        <w:spacing w:line="570" w:lineRule="exact"/>
        <w:ind w:firstLine="640" w:firstLineChars="200"/>
        <w:jc w:val="both"/>
        <w:textAlignment w:val="auto"/>
        <w:rPr>
          <w:rFonts w:ascii="仿宋_GB2312" w:hAnsi="Calibri" w:eastAsia="仿宋_GB2312" w:cs="Times New Roman"/>
          <w:snapToGrid/>
          <w:kern w:val="2"/>
          <w:sz w:val="32"/>
          <w:szCs w:val="32"/>
          <w:lang w:eastAsia="zh-CN"/>
        </w:rPr>
      </w:pPr>
      <w:r>
        <w:rPr>
          <w:rFonts w:hint="eastAsia" w:ascii="黑体" w:hAnsi="黑体" w:eastAsia="黑体" w:cs="Times New Roman"/>
          <w:snapToGrid/>
          <w:kern w:val="2"/>
          <w:sz w:val="32"/>
          <w:szCs w:val="32"/>
          <w:lang w:eastAsia="zh-CN"/>
        </w:rPr>
        <w:t xml:space="preserve">第五条 </w:t>
      </w:r>
      <w:r>
        <w:rPr>
          <w:rFonts w:hint="eastAsia" w:ascii="仿宋_GB2312" w:hAnsi="Calibri" w:eastAsia="仿宋_GB2312" w:cs="Times New Roman"/>
          <w:snapToGrid/>
          <w:kern w:val="2"/>
          <w:sz w:val="32"/>
          <w:szCs w:val="32"/>
          <w:lang w:eastAsia="zh-CN"/>
        </w:rPr>
        <w:t>述职评议坚持走群众路线，吸纳广大同学参与群众评议，让学生会工作人员在广大同学面前亮作风、晒成效、找差距。</w:t>
      </w:r>
    </w:p>
    <w:p w14:paraId="037DAC39">
      <w:pPr>
        <w:widowControl w:val="0"/>
        <w:kinsoku/>
        <w:autoSpaceDE/>
        <w:autoSpaceDN/>
        <w:adjustRightInd/>
        <w:snapToGrid/>
        <w:spacing w:line="570" w:lineRule="exact"/>
        <w:jc w:val="center"/>
        <w:textAlignment w:val="auto"/>
        <w:rPr>
          <w:rFonts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第二章 考评细则</w:t>
      </w:r>
    </w:p>
    <w:p w14:paraId="13AECB27">
      <w:pPr>
        <w:widowControl w:val="0"/>
        <w:kinsoku/>
        <w:snapToGrid/>
        <w:spacing w:line="570" w:lineRule="exact"/>
        <w:ind w:firstLine="640" w:firstLineChars="200"/>
        <w:jc w:val="both"/>
        <w:textAlignment w:val="auto"/>
        <w:rPr>
          <w:rFonts w:ascii="仿宋_GB2312" w:hAnsi="Calibri" w:eastAsia="仿宋_GB2312" w:cs="Times New Roman"/>
          <w:snapToGrid/>
          <w:kern w:val="2"/>
          <w:sz w:val="32"/>
          <w:szCs w:val="32"/>
          <w:lang w:eastAsia="zh-CN"/>
        </w:rPr>
      </w:pPr>
      <w:r>
        <w:rPr>
          <w:rFonts w:hint="eastAsia" w:ascii="黑体" w:hAnsi="黑体" w:eastAsia="黑体" w:cs="Times New Roman"/>
          <w:snapToGrid/>
          <w:kern w:val="2"/>
          <w:sz w:val="32"/>
          <w:szCs w:val="32"/>
          <w:lang w:eastAsia="zh-CN"/>
        </w:rPr>
        <w:t xml:space="preserve">第六条 </w:t>
      </w:r>
      <w:r>
        <w:rPr>
          <w:rFonts w:hint="eastAsia" w:ascii="仿宋_GB2312" w:hAnsi="Calibri" w:eastAsia="仿宋_GB2312" w:cs="Times New Roman"/>
          <w:snapToGrid/>
          <w:kern w:val="2"/>
          <w:sz w:val="32"/>
          <w:szCs w:val="32"/>
          <w:lang w:eastAsia="zh-CN"/>
        </w:rPr>
        <w:t>述职评议内容包括对学生会工作人员政治态度、道德品行、学习成绩、工作成效、纪律作风以及存在的问题和改进措施等方面的全面客观综合评价。</w:t>
      </w:r>
    </w:p>
    <w:p w14:paraId="4B476AA8">
      <w:pPr>
        <w:widowControl w:val="0"/>
        <w:kinsoku/>
        <w:autoSpaceDE/>
        <w:autoSpaceDN/>
        <w:adjustRightInd/>
        <w:snapToGrid/>
        <w:spacing w:line="570" w:lineRule="exact"/>
        <w:ind w:firstLine="640" w:firstLineChars="200"/>
        <w:jc w:val="both"/>
        <w:textAlignment w:val="auto"/>
        <w:rPr>
          <w:rFonts w:ascii="仿宋_GB2312" w:hAnsi="Calibri" w:eastAsia="仿宋_GB2312" w:cs="Times New Roman"/>
          <w:snapToGrid/>
          <w:kern w:val="2"/>
          <w:sz w:val="32"/>
          <w:szCs w:val="32"/>
          <w:lang w:eastAsia="zh-CN"/>
        </w:rPr>
      </w:pPr>
      <w:r>
        <w:rPr>
          <w:rFonts w:hint="eastAsia" w:ascii="黑体" w:hAnsi="黑体" w:eastAsia="黑体" w:cs="Times New Roman"/>
          <w:snapToGrid/>
          <w:kern w:val="2"/>
          <w:sz w:val="32"/>
          <w:szCs w:val="32"/>
          <w:lang w:eastAsia="zh-CN"/>
        </w:rPr>
        <w:t xml:space="preserve">第七条 </w:t>
      </w:r>
      <w:r>
        <w:rPr>
          <w:rFonts w:hint="eastAsia" w:ascii="仿宋_GB2312" w:hAnsi="Calibri" w:eastAsia="仿宋_GB2312" w:cs="仿宋"/>
          <w:snapToGrid/>
          <w:sz w:val="32"/>
          <w:szCs w:val="32"/>
          <w:lang w:eastAsia="zh-CN"/>
        </w:rPr>
        <w:t>述职评议程序：</w:t>
      </w:r>
    </w:p>
    <w:p w14:paraId="424EB3D5">
      <w:pPr>
        <w:widowControl w:val="0"/>
        <w:kinsoku/>
        <w:adjustRightInd/>
        <w:snapToGrid/>
        <w:spacing w:line="570" w:lineRule="exact"/>
        <w:ind w:firstLine="640" w:firstLineChars="200"/>
        <w:jc w:val="both"/>
        <w:textAlignment w:val="auto"/>
        <w:rPr>
          <w:rFonts w:ascii="仿宋_GB2312" w:hAnsi="Calibri" w:eastAsia="仿宋_GB2312" w:cs="仿宋"/>
          <w:snapToGrid/>
          <w:sz w:val="32"/>
          <w:szCs w:val="32"/>
          <w:lang w:eastAsia="zh-CN"/>
        </w:rPr>
      </w:pPr>
      <w:r>
        <w:rPr>
          <w:rFonts w:hint="eastAsia" w:ascii="楷体_GB2312" w:hAnsi="Calibri" w:eastAsia="楷体_GB2312" w:cs="楷体"/>
          <w:snapToGrid/>
          <w:sz w:val="32"/>
          <w:szCs w:val="32"/>
          <w:lang w:eastAsia="zh-CN"/>
        </w:rPr>
        <w:t>（一）书面总结。</w:t>
      </w:r>
      <w:r>
        <w:rPr>
          <w:rFonts w:hint="eastAsia" w:ascii="仿宋_GB2312" w:hAnsi="Calibri" w:eastAsia="仿宋_GB2312" w:cs="仿宋"/>
          <w:snapToGrid/>
          <w:sz w:val="32"/>
          <w:szCs w:val="32"/>
          <w:lang w:eastAsia="zh-CN"/>
        </w:rPr>
        <w:t>述职前，提交本学期工作书面总结。总结材料要根据述职评议内容，做到实事求是、全面规范、简明精炼、支撑有力，能够很好地报告本学期重点开展的工作项目以及存在的不足、需要改进的方面等，明确下一步工作规划。</w:t>
      </w:r>
    </w:p>
    <w:p w14:paraId="083C8C86">
      <w:pPr>
        <w:widowControl w:val="0"/>
        <w:kinsoku/>
        <w:adjustRightInd/>
        <w:snapToGrid/>
        <w:spacing w:line="570" w:lineRule="exact"/>
        <w:ind w:firstLine="640" w:firstLineChars="200"/>
        <w:jc w:val="both"/>
        <w:textAlignment w:val="auto"/>
        <w:rPr>
          <w:rFonts w:ascii="仿宋_GB2312" w:hAnsi="Calibri" w:eastAsia="仿宋_GB2312" w:cs="仿宋"/>
          <w:snapToGrid/>
          <w:sz w:val="32"/>
          <w:szCs w:val="32"/>
          <w:lang w:eastAsia="zh-CN"/>
        </w:rPr>
      </w:pPr>
      <w:r>
        <w:rPr>
          <w:rFonts w:hint="eastAsia" w:ascii="楷体_GB2312" w:hAnsi="Calibri" w:eastAsia="楷体_GB2312" w:cs="楷体"/>
          <w:snapToGrid/>
          <w:sz w:val="32"/>
          <w:szCs w:val="32"/>
          <w:lang w:eastAsia="zh-CN"/>
        </w:rPr>
        <w:t>（二）述职汇报。</w:t>
      </w:r>
      <w:r>
        <w:rPr>
          <w:rFonts w:hint="eastAsia" w:ascii="仿宋_GB2312" w:hAnsi="Calibri" w:eastAsia="仿宋_GB2312" w:cs="仿宋"/>
          <w:snapToGrid/>
          <w:sz w:val="32"/>
          <w:szCs w:val="32"/>
          <w:lang w:eastAsia="zh-CN"/>
        </w:rPr>
        <w:t>现场述职内容要求密切结合学生会功能定位，准确充实、重点突出。述职结束后，评议会中的学生代表填写评议测评表；评议会其他成员根据现场述职情况评价打分。</w:t>
      </w:r>
    </w:p>
    <w:p w14:paraId="38AA738B">
      <w:pPr>
        <w:widowControl w:val="0"/>
        <w:kinsoku/>
        <w:adjustRightInd/>
        <w:snapToGrid/>
        <w:spacing w:line="570" w:lineRule="exact"/>
        <w:ind w:firstLine="640" w:firstLineChars="200"/>
        <w:jc w:val="both"/>
        <w:textAlignment w:val="auto"/>
        <w:rPr>
          <w:rFonts w:ascii="仿宋" w:hAnsi="Calibri" w:eastAsia="仿宋" w:cs="仿宋"/>
          <w:snapToGrid/>
          <w:sz w:val="32"/>
          <w:szCs w:val="32"/>
          <w:lang w:eastAsia="zh-CN"/>
        </w:rPr>
      </w:pPr>
      <w:r>
        <w:rPr>
          <w:rFonts w:hint="eastAsia" w:ascii="楷体_GB2312" w:hAnsi="Calibri" w:eastAsia="楷体_GB2312" w:cs="楷体"/>
          <w:snapToGrid/>
          <w:sz w:val="32"/>
          <w:szCs w:val="32"/>
          <w:lang w:eastAsia="zh-CN"/>
        </w:rPr>
        <w:t>（三）适度公开。</w:t>
      </w:r>
      <w:r>
        <w:rPr>
          <w:rFonts w:hint="eastAsia" w:ascii="仿宋_GB2312" w:hAnsi="Calibri" w:eastAsia="仿宋_GB2312" w:cs="仿宋"/>
          <w:snapToGrid/>
          <w:sz w:val="32"/>
          <w:szCs w:val="32"/>
          <w:lang w:eastAsia="zh-CN"/>
        </w:rPr>
        <w:t>校团委根据书面总结和述职评议情况形成最终的综合评价结果。工作人员述职报告和评议结果在一定范围内公开，接受广大同学和各学生会组织的监督。</w:t>
      </w:r>
    </w:p>
    <w:p w14:paraId="427F4732">
      <w:pPr>
        <w:widowControl w:val="0"/>
        <w:kinsoku/>
        <w:adjustRightInd/>
        <w:snapToGrid/>
        <w:spacing w:line="570" w:lineRule="exact"/>
        <w:ind w:firstLine="640" w:firstLineChars="200"/>
        <w:jc w:val="both"/>
        <w:textAlignment w:val="auto"/>
        <w:rPr>
          <w:rFonts w:ascii="仿宋_GB2312" w:hAnsi="Calibri" w:eastAsia="仿宋_GB2312" w:cs="仿宋"/>
          <w:snapToGrid/>
          <w:sz w:val="32"/>
          <w:szCs w:val="32"/>
          <w:lang w:eastAsia="zh-CN"/>
        </w:rPr>
      </w:pPr>
      <w:r>
        <w:rPr>
          <w:rFonts w:hint="eastAsia" w:ascii="楷体_GB2312" w:hAnsi="Calibri" w:eastAsia="楷体_GB2312" w:cs="楷体"/>
          <w:snapToGrid/>
          <w:sz w:val="32"/>
          <w:szCs w:val="32"/>
          <w:lang w:eastAsia="zh-CN"/>
        </w:rPr>
        <w:t>（四）持续改进。</w:t>
      </w:r>
      <w:r>
        <w:rPr>
          <w:rFonts w:hint="eastAsia" w:ascii="仿宋_GB2312" w:hAnsi="Calibri" w:eastAsia="仿宋_GB2312" w:cs="仿宋"/>
          <w:snapToGrid/>
          <w:sz w:val="32"/>
          <w:szCs w:val="32"/>
          <w:lang w:eastAsia="zh-CN"/>
        </w:rPr>
        <w:t>述职人员根据评议会提出的意见和建议，认真制定改进方案，将改进措施列入下一学期学生工作计划，认真落实。</w:t>
      </w:r>
    </w:p>
    <w:p w14:paraId="7AE5B448">
      <w:pPr>
        <w:widowControl w:val="0"/>
        <w:kinsoku/>
        <w:autoSpaceDE/>
        <w:autoSpaceDN/>
        <w:adjustRightInd/>
        <w:snapToGrid/>
        <w:spacing w:line="570" w:lineRule="exact"/>
        <w:ind w:firstLine="640" w:firstLineChars="200"/>
        <w:jc w:val="both"/>
        <w:textAlignment w:val="auto"/>
        <w:rPr>
          <w:rFonts w:ascii="仿宋_GB2312" w:hAnsi="Calibri" w:eastAsia="仿宋_GB2312" w:cs="仿宋"/>
          <w:snapToGrid/>
          <w:sz w:val="32"/>
          <w:szCs w:val="32"/>
          <w:lang w:eastAsia="zh-CN"/>
        </w:rPr>
      </w:pPr>
      <w:r>
        <w:rPr>
          <w:rFonts w:hint="eastAsia" w:ascii="方正黑体_GBK" w:hAnsi="Calibri" w:eastAsia="方正黑体_GBK" w:cs="Times New Roman"/>
          <w:snapToGrid/>
          <w:kern w:val="2"/>
          <w:sz w:val="32"/>
          <w:szCs w:val="32"/>
          <w:lang w:eastAsia="zh-CN"/>
        </w:rPr>
        <w:t>第八条</w:t>
      </w:r>
      <w:r>
        <w:rPr>
          <w:rFonts w:ascii="方正仿宋_GBK" w:hAnsi="Calibri" w:eastAsia="方正仿宋_GBK" w:cs="Times New Roman"/>
          <w:snapToGrid/>
          <w:kern w:val="2"/>
          <w:sz w:val="32"/>
          <w:szCs w:val="32"/>
          <w:lang w:eastAsia="zh-CN"/>
        </w:rPr>
        <w:t xml:space="preserve"> </w:t>
      </w:r>
      <w:r>
        <w:rPr>
          <w:rFonts w:hint="eastAsia" w:ascii="仿宋_GB2312" w:hAnsi="Calibri" w:eastAsia="仿宋_GB2312" w:cs="仿宋"/>
          <w:snapToGrid/>
          <w:sz w:val="32"/>
          <w:szCs w:val="32"/>
          <w:lang w:eastAsia="zh-CN"/>
        </w:rPr>
        <w:t>评议结果分为优秀、良好、合格、不合格四个等级。</w:t>
      </w:r>
    </w:p>
    <w:p w14:paraId="4E4F0487">
      <w:pPr>
        <w:widowControl w:val="0"/>
        <w:kinsoku/>
        <w:autoSpaceDE/>
        <w:autoSpaceDN/>
        <w:adjustRightInd/>
        <w:snapToGrid/>
        <w:spacing w:line="570" w:lineRule="exact"/>
        <w:jc w:val="center"/>
        <w:textAlignment w:val="auto"/>
        <w:rPr>
          <w:rFonts w:ascii="黑体" w:hAnsi="黑体" w:eastAsia="黑体" w:cs="黑体"/>
          <w:snapToGrid/>
          <w:kern w:val="2"/>
          <w:sz w:val="32"/>
          <w:szCs w:val="32"/>
          <w:lang w:eastAsia="zh-CN"/>
        </w:rPr>
      </w:pPr>
    </w:p>
    <w:p w14:paraId="007CB5B1">
      <w:pPr>
        <w:widowControl w:val="0"/>
        <w:kinsoku/>
        <w:autoSpaceDE/>
        <w:autoSpaceDN/>
        <w:adjustRightInd/>
        <w:snapToGrid/>
        <w:spacing w:line="570" w:lineRule="exact"/>
        <w:jc w:val="center"/>
        <w:textAlignment w:val="auto"/>
        <w:rPr>
          <w:rFonts w:ascii="方正仿宋_GBK" w:hAnsi="Calibri" w:eastAsia="方正仿宋_GBK" w:cs="Times New Roman"/>
          <w:snapToGrid/>
          <w:kern w:val="2"/>
          <w:sz w:val="32"/>
          <w:szCs w:val="32"/>
          <w:lang w:eastAsia="zh-CN"/>
        </w:rPr>
      </w:pPr>
      <w:r>
        <w:rPr>
          <w:rFonts w:hint="eastAsia" w:ascii="黑体" w:hAnsi="黑体" w:eastAsia="黑体" w:cs="黑体"/>
          <w:snapToGrid/>
          <w:kern w:val="2"/>
          <w:sz w:val="32"/>
          <w:szCs w:val="32"/>
          <w:lang w:eastAsia="zh-CN"/>
        </w:rPr>
        <w:t>第三章 评价结果应用</w:t>
      </w:r>
    </w:p>
    <w:p w14:paraId="1235F02E">
      <w:pPr>
        <w:widowControl w:val="0"/>
        <w:kinsoku/>
        <w:adjustRightInd/>
        <w:snapToGrid/>
        <w:spacing w:line="570" w:lineRule="exact"/>
        <w:ind w:firstLine="640" w:firstLineChars="200"/>
        <w:jc w:val="both"/>
        <w:textAlignment w:val="auto"/>
        <w:rPr>
          <w:rFonts w:ascii="仿宋_GB2312" w:hAnsi="Calibri" w:eastAsia="仿宋_GB2312" w:cs="仿宋"/>
          <w:snapToGrid/>
          <w:sz w:val="32"/>
          <w:szCs w:val="32"/>
          <w:lang w:eastAsia="zh-CN"/>
        </w:rPr>
      </w:pPr>
      <w:r>
        <w:rPr>
          <w:rFonts w:hint="eastAsia" w:ascii="方正黑体_GBK" w:hAnsi="Calibri" w:eastAsia="方正黑体_GBK" w:cs="Times New Roman"/>
          <w:snapToGrid/>
          <w:kern w:val="2"/>
          <w:sz w:val="32"/>
          <w:szCs w:val="32"/>
          <w:lang w:eastAsia="zh-CN"/>
        </w:rPr>
        <w:t>第九条</w:t>
      </w:r>
      <w:r>
        <w:rPr>
          <w:rFonts w:ascii="方正仿宋_GBK" w:hAnsi="Calibri" w:eastAsia="方正仿宋_GBK" w:cs="Times New Roman"/>
          <w:snapToGrid/>
          <w:kern w:val="2"/>
          <w:sz w:val="32"/>
          <w:szCs w:val="32"/>
          <w:lang w:eastAsia="zh-CN"/>
        </w:rPr>
        <w:t xml:space="preserve"> </w:t>
      </w:r>
      <w:r>
        <w:rPr>
          <w:rFonts w:hint="eastAsia" w:ascii="方正仿宋_GBK" w:hAnsi="Calibri" w:eastAsia="方正仿宋_GBK" w:cs="Times New Roman"/>
          <w:snapToGrid/>
          <w:kern w:val="2"/>
          <w:sz w:val="32"/>
          <w:szCs w:val="32"/>
          <w:lang w:eastAsia="zh-CN"/>
        </w:rPr>
        <w:t>建立</w:t>
      </w:r>
      <w:r>
        <w:rPr>
          <w:rFonts w:hint="eastAsia" w:ascii="仿宋_GB2312" w:hAnsi="Calibri" w:eastAsia="仿宋_GB2312" w:cs="仿宋"/>
          <w:snapToGrid/>
          <w:sz w:val="32"/>
          <w:szCs w:val="32"/>
          <w:lang w:eastAsia="zh-CN"/>
        </w:rPr>
        <w:t>以服务和贡献为导向的激励机制，评价结果将作为学生会工作人员选拔任用的重要依据。学生会组织工作人员参加评奖评优、测评加分等事项时，依据评议结果择优提名，不与其岗位简单挂钩。</w:t>
      </w:r>
    </w:p>
    <w:p w14:paraId="0FC02355">
      <w:pPr>
        <w:widowControl w:val="0"/>
        <w:kinsoku/>
        <w:adjustRightInd/>
        <w:snapToGrid/>
        <w:spacing w:line="570" w:lineRule="exact"/>
        <w:ind w:firstLine="640" w:firstLineChars="200"/>
        <w:jc w:val="both"/>
        <w:textAlignment w:val="auto"/>
        <w:rPr>
          <w:rFonts w:ascii="仿宋_GB2312" w:hAnsi="Calibri" w:eastAsia="仿宋_GB2312" w:cs="仿宋"/>
          <w:snapToGrid/>
          <w:sz w:val="32"/>
          <w:szCs w:val="32"/>
          <w:lang w:eastAsia="zh-CN"/>
        </w:rPr>
      </w:pPr>
      <w:r>
        <w:rPr>
          <w:rFonts w:hint="eastAsia" w:ascii="黑体" w:hAnsi="黑体" w:eastAsia="黑体" w:cs="Times New Roman"/>
          <w:snapToGrid/>
          <w:kern w:val="2"/>
          <w:sz w:val="32"/>
          <w:szCs w:val="32"/>
          <w:lang w:eastAsia="zh-CN"/>
        </w:rPr>
        <w:t xml:space="preserve">第十条 </w:t>
      </w:r>
      <w:r>
        <w:rPr>
          <w:rFonts w:hint="eastAsia" w:ascii="仿宋_GB2312" w:hAnsi="Calibri" w:eastAsia="仿宋_GB2312" w:cs="仿宋"/>
          <w:snapToGrid/>
          <w:sz w:val="32"/>
          <w:szCs w:val="32"/>
          <w:lang w:eastAsia="zh-CN"/>
        </w:rPr>
        <w:t>评议结果为良好及以上的学生会成员方具备参评团内荣誉的资格。无故未参与述职评议的组织和个人，不得参评团内荣誉。</w:t>
      </w:r>
    </w:p>
    <w:p w14:paraId="30ABBB2E">
      <w:pPr>
        <w:widowControl w:val="0"/>
        <w:kinsoku/>
        <w:autoSpaceDE/>
        <w:autoSpaceDN/>
        <w:adjustRightInd/>
        <w:snapToGrid/>
        <w:spacing w:line="570" w:lineRule="exact"/>
        <w:jc w:val="center"/>
        <w:textAlignment w:val="auto"/>
        <w:rPr>
          <w:rFonts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第四章</w:t>
      </w:r>
      <w:r>
        <w:rPr>
          <w:rFonts w:ascii="黑体" w:hAnsi="黑体" w:eastAsia="黑体" w:cs="黑体"/>
          <w:snapToGrid/>
          <w:kern w:val="2"/>
          <w:sz w:val="32"/>
          <w:szCs w:val="32"/>
          <w:lang w:eastAsia="zh-CN"/>
        </w:rPr>
        <w:t xml:space="preserve"> </w:t>
      </w:r>
      <w:r>
        <w:rPr>
          <w:rFonts w:hint="eastAsia" w:ascii="黑体" w:hAnsi="黑体" w:eastAsia="黑体" w:cs="黑体"/>
          <w:snapToGrid/>
          <w:kern w:val="2"/>
          <w:sz w:val="32"/>
          <w:szCs w:val="32"/>
          <w:lang w:eastAsia="zh-CN"/>
        </w:rPr>
        <w:t xml:space="preserve">其 </w:t>
      </w:r>
      <w:r>
        <w:rPr>
          <w:rFonts w:ascii="黑体" w:hAnsi="黑体" w:eastAsia="黑体" w:cs="黑体"/>
          <w:snapToGrid/>
          <w:kern w:val="2"/>
          <w:sz w:val="32"/>
          <w:szCs w:val="32"/>
          <w:lang w:eastAsia="zh-CN"/>
        </w:rPr>
        <w:t xml:space="preserve"> </w:t>
      </w:r>
      <w:r>
        <w:rPr>
          <w:rFonts w:hint="eastAsia" w:ascii="黑体" w:hAnsi="黑体" w:eastAsia="黑体" w:cs="黑体"/>
          <w:snapToGrid/>
          <w:kern w:val="2"/>
          <w:sz w:val="32"/>
          <w:szCs w:val="32"/>
          <w:lang w:eastAsia="zh-CN"/>
        </w:rPr>
        <w:t>他</w:t>
      </w:r>
    </w:p>
    <w:p w14:paraId="4F110184">
      <w:pPr>
        <w:widowControl w:val="0"/>
        <w:kinsoku/>
        <w:autoSpaceDE/>
        <w:autoSpaceDN/>
        <w:adjustRightInd/>
        <w:snapToGrid/>
        <w:spacing w:line="570" w:lineRule="exact"/>
        <w:ind w:firstLine="640" w:firstLineChars="200"/>
        <w:jc w:val="both"/>
        <w:textAlignment w:val="auto"/>
        <w:rPr>
          <w:rFonts w:ascii="仿宋_GB2312" w:hAnsi="Calibri" w:eastAsia="仿宋_GB2312" w:cs="仿宋"/>
          <w:snapToGrid/>
          <w:sz w:val="32"/>
          <w:szCs w:val="32"/>
          <w:lang w:eastAsia="zh-CN"/>
        </w:rPr>
      </w:pPr>
      <w:r>
        <w:rPr>
          <w:rFonts w:hint="eastAsia" w:ascii="方正黑体_GBK" w:hAnsi="Calibri" w:eastAsia="方正黑体_GBK" w:cs="Times New Roman"/>
          <w:snapToGrid/>
          <w:kern w:val="2"/>
          <w:sz w:val="32"/>
          <w:szCs w:val="32"/>
          <w:lang w:eastAsia="zh-CN"/>
        </w:rPr>
        <w:t>第十一条</w:t>
      </w:r>
      <w:r>
        <w:rPr>
          <w:rFonts w:ascii="方正黑体_GBK" w:hAnsi="Calibri" w:eastAsia="方正黑体_GBK" w:cs="Times New Roman"/>
          <w:snapToGrid/>
          <w:kern w:val="2"/>
          <w:sz w:val="32"/>
          <w:szCs w:val="32"/>
          <w:lang w:eastAsia="zh-CN"/>
        </w:rPr>
        <w:t xml:space="preserve"> </w:t>
      </w:r>
      <w:r>
        <w:rPr>
          <w:rFonts w:hint="eastAsia" w:ascii="仿宋_GB2312" w:hAnsi="Calibri" w:eastAsia="仿宋_GB2312" w:cs="仿宋"/>
          <w:snapToGrid/>
          <w:sz w:val="32"/>
          <w:szCs w:val="32"/>
          <w:lang w:eastAsia="zh-CN"/>
        </w:rPr>
        <w:t>院级学生会组织开展述职评议情况须向校学生会报告。</w:t>
      </w:r>
    </w:p>
    <w:p w14:paraId="4CF94BEF">
      <w:pPr>
        <w:widowControl w:val="0"/>
        <w:kinsoku/>
        <w:autoSpaceDE/>
        <w:autoSpaceDN/>
        <w:adjustRightInd/>
        <w:snapToGrid/>
        <w:spacing w:line="570" w:lineRule="exact"/>
        <w:ind w:firstLine="640" w:firstLineChars="200"/>
        <w:jc w:val="both"/>
        <w:textAlignment w:val="auto"/>
        <w:rPr>
          <w:rFonts w:ascii="仿宋_GB2312" w:hAnsi="Calibri" w:eastAsia="仿宋_GB2312" w:cs="仿宋"/>
          <w:snapToGrid/>
          <w:sz w:val="32"/>
          <w:szCs w:val="32"/>
          <w:lang w:eastAsia="zh-CN"/>
        </w:rPr>
      </w:pPr>
      <w:r>
        <w:rPr>
          <w:rFonts w:hint="eastAsia" w:ascii="方正黑体_GBK" w:hAnsi="Calibri" w:eastAsia="方正黑体_GBK" w:cs="Times New Roman"/>
          <w:snapToGrid/>
          <w:kern w:val="2"/>
          <w:sz w:val="32"/>
          <w:szCs w:val="32"/>
          <w:lang w:eastAsia="zh-CN"/>
        </w:rPr>
        <w:t>第十二条</w:t>
      </w:r>
      <w:r>
        <w:rPr>
          <w:rFonts w:ascii="方正仿宋_GBK" w:hAnsi="Calibri" w:eastAsia="方正仿宋_GBK" w:cs="Times New Roman"/>
          <w:snapToGrid/>
          <w:kern w:val="2"/>
          <w:sz w:val="32"/>
          <w:szCs w:val="32"/>
          <w:lang w:eastAsia="zh-CN"/>
        </w:rPr>
        <w:t xml:space="preserve"> </w:t>
      </w:r>
      <w:r>
        <w:rPr>
          <w:rFonts w:hint="eastAsia" w:ascii="仿宋_GB2312" w:hAnsi="Calibri" w:eastAsia="仿宋_GB2312" w:cs="仿宋"/>
          <w:snapToGrid/>
          <w:sz w:val="32"/>
          <w:szCs w:val="32"/>
          <w:lang w:eastAsia="zh-CN"/>
        </w:rPr>
        <w:t>本办法由共青团青岛农业大学委员会和青岛农业大学学生会负责解释。</w:t>
      </w:r>
    </w:p>
    <w:p w14:paraId="0699E234">
      <w:pPr>
        <w:widowControl w:val="0"/>
        <w:kinsoku/>
        <w:autoSpaceDE/>
        <w:autoSpaceDN/>
        <w:adjustRightInd/>
        <w:snapToGrid/>
        <w:spacing w:line="570" w:lineRule="exact"/>
        <w:ind w:firstLine="640" w:firstLineChars="200"/>
        <w:jc w:val="both"/>
        <w:textAlignment w:val="auto"/>
        <w:rPr>
          <w:rFonts w:ascii="仿宋_GB2312" w:hAnsi="Calibri" w:eastAsia="仿宋_GB2312" w:cs="仿宋"/>
          <w:snapToGrid/>
          <w:sz w:val="32"/>
          <w:szCs w:val="32"/>
          <w:lang w:eastAsia="zh-CN"/>
        </w:rPr>
      </w:pPr>
      <w:r>
        <w:rPr>
          <w:rFonts w:hint="eastAsia" w:ascii="方正黑体_GBK" w:hAnsi="Calibri" w:eastAsia="方正黑体_GBK" w:cs="Times New Roman"/>
          <w:snapToGrid/>
          <w:kern w:val="2"/>
          <w:sz w:val="32"/>
          <w:szCs w:val="32"/>
          <w:lang w:eastAsia="zh-CN"/>
        </w:rPr>
        <w:t>第十三条</w:t>
      </w:r>
      <w:r>
        <w:rPr>
          <w:rFonts w:ascii="方正仿宋_GBK" w:hAnsi="Calibri" w:eastAsia="方正仿宋_GBK" w:cs="Times New Roman"/>
          <w:snapToGrid/>
          <w:kern w:val="2"/>
          <w:sz w:val="32"/>
          <w:szCs w:val="32"/>
          <w:lang w:eastAsia="zh-CN"/>
        </w:rPr>
        <w:t xml:space="preserve"> </w:t>
      </w:r>
      <w:r>
        <w:rPr>
          <w:rFonts w:hint="eastAsia" w:ascii="仿宋_GB2312" w:hAnsi="Calibri" w:eastAsia="仿宋_GB2312" w:cs="仿宋"/>
          <w:snapToGrid/>
          <w:sz w:val="32"/>
          <w:szCs w:val="32"/>
          <w:lang w:eastAsia="zh-CN"/>
        </w:rPr>
        <w:t>本办法自发布之日起施行。</w:t>
      </w:r>
    </w:p>
    <w:p w14:paraId="7CE18975">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AF367F-05B9-41A5-AF61-4EB24E2910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7E6D0D5-9279-4FF1-ABA7-9140C81853AB}"/>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3" w:fontKey="{749774FE-73E4-4EF1-979A-F3D7FAADD595}"/>
  </w:font>
  <w:font w:name="方正黑体_GBK">
    <w:panose1 w:val="03000509000000000000"/>
    <w:charset w:val="86"/>
    <w:family w:val="auto"/>
    <w:pitch w:val="default"/>
    <w:sig w:usb0="00000001" w:usb1="080E0000" w:usb2="00000000" w:usb3="00000000" w:csb0="00040000" w:csb1="00000000"/>
    <w:embedRegular r:id="rId4" w:fontKey="{74A9FDDA-20C7-4241-9BC0-71F1DCBA3FA8}"/>
  </w:font>
  <w:font w:name="仿宋_GB2312">
    <w:panose1 w:val="02010609030101010101"/>
    <w:charset w:val="86"/>
    <w:family w:val="auto"/>
    <w:pitch w:val="default"/>
    <w:sig w:usb0="00000001" w:usb1="080E0000" w:usb2="00000000" w:usb3="00000000" w:csb0="00040000" w:csb1="00000000"/>
    <w:embedRegular r:id="rId5" w:fontKey="{60D8B360-C5A5-4C26-B322-7EE189C9969A}"/>
  </w:font>
  <w:font w:name="仿宋">
    <w:panose1 w:val="02010609060101010101"/>
    <w:charset w:val="86"/>
    <w:family w:val="modern"/>
    <w:pitch w:val="default"/>
    <w:sig w:usb0="800002BF" w:usb1="38CF7CFA" w:usb2="00000016" w:usb3="00000000" w:csb0="00040001" w:csb1="00000000"/>
    <w:embedRegular r:id="rId6" w:fontKey="{CF826CB6-D12A-40B6-9093-168988392E10}"/>
  </w:font>
  <w:font w:name="楷体_GB2312">
    <w:panose1 w:val="02010609030101010101"/>
    <w:charset w:val="86"/>
    <w:family w:val="modern"/>
    <w:pitch w:val="default"/>
    <w:sig w:usb0="00000001" w:usb1="080E0000" w:usb2="00000000" w:usb3="00000000" w:csb0="00040000" w:csb1="00000000"/>
    <w:embedRegular r:id="rId7" w:fontKey="{C6CCCE1C-ADFC-4C3F-941B-BCFE0593C822}"/>
  </w:font>
  <w:font w:name="楷体">
    <w:panose1 w:val="02010609060101010101"/>
    <w:charset w:val="86"/>
    <w:family w:val="modern"/>
    <w:pitch w:val="default"/>
    <w:sig w:usb0="800002BF" w:usb1="38CF7CFA" w:usb2="00000016" w:usb3="00000000" w:csb0="00040001" w:csb1="00000000"/>
    <w:embedRegular r:id="rId8" w:fontKey="{0A16FCF8-2296-47E8-A420-72899CBC0C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64D1A"/>
    <w:rsid w:val="22686164"/>
    <w:rsid w:val="32425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1194</Words>
  <Characters>1204</Characters>
  <Lines>0</Lines>
  <Paragraphs>0</Paragraphs>
  <TotalTime>0</TotalTime>
  <ScaleCrop>false</ScaleCrop>
  <LinksUpToDate>false</LinksUpToDate>
  <CharactersWithSpaces>1225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2024-12-20T07:16:00Z</dcterms:created>
  <dc:creator>86186</dc:creator>
  <cp:lastModifiedBy>旺旺仙贝碎冰冰</cp:lastModifiedBy>
  <dcterms:modified xsi:type="dcterms:W3CDTF">2026-01-04T04:38:38Z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ABC4341177F54FF0AD33BBA8D0F3406F_12</vt:lpwstr>
  </property>
  <property fmtid="{D5CDD505-2E9C-101B-9397-08002B2CF9AE}" pid="4" name="KSOTemplateDocerSaveRecord">
    <vt:lpwstr>eyJoZGlkIjoiOGU5MDQzZWE4Y2M1MjVhZjNkMWRiNWQ1ZTI2NGY2MzMiLCJ1c2VySWQiOiIxNTA4NjQwNjkyIn0=</vt:lpwstr>
  </property>
</Properties>
</file>